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31C8" w14:textId="77777777" w:rsidR="00FD6F0A" w:rsidRPr="00F67DDB" w:rsidRDefault="007E6A52">
      <w:pPr>
        <w:pStyle w:val="MdHeading1"/>
        <w:rPr>
          <w:rFonts w:asciiTheme="minorHAnsi" w:hAnsiTheme="minorHAnsi" w:cstheme="minorHAnsi"/>
        </w:rPr>
      </w:pPr>
      <w:r w:rsidRPr="00F67DDB">
        <w:rPr>
          <w:rFonts w:asciiTheme="minorHAnsi" w:hAnsiTheme="minorHAnsi" w:cstheme="minorHAnsi"/>
        </w:rPr>
        <w:t xml:space="preserve">Groseillier Rouge (Ribes </w:t>
      </w:r>
      <w:proofErr w:type="spellStart"/>
      <w:r w:rsidRPr="00F67DDB">
        <w:rPr>
          <w:rFonts w:asciiTheme="minorHAnsi" w:hAnsiTheme="minorHAnsi" w:cstheme="minorHAnsi"/>
        </w:rPr>
        <w:t>rubrum</w:t>
      </w:r>
      <w:proofErr w:type="spellEnd"/>
      <w:r w:rsidRPr="00F67DDB">
        <w:rPr>
          <w:rFonts w:asciiTheme="minorHAnsi" w:hAnsiTheme="minorHAnsi" w:cstheme="minorHAnsi"/>
        </w:rPr>
        <w:t>)</w:t>
      </w:r>
    </w:p>
    <w:p w14:paraId="087E96CF" w14:textId="77777777" w:rsidR="00FD6F0A" w:rsidRPr="00F67DDB" w:rsidRDefault="007E6A52">
      <w:pPr>
        <w:pStyle w:val="MdHeading2"/>
        <w:rPr>
          <w:rFonts w:asciiTheme="minorHAnsi" w:hAnsiTheme="minorHAnsi" w:cstheme="minorHAnsi"/>
          <w:sz w:val="28"/>
          <w:szCs w:val="28"/>
        </w:rPr>
      </w:pPr>
      <w:r w:rsidRPr="00F67DDB">
        <w:rPr>
          <w:rFonts w:asciiTheme="minorHAnsi" w:hAnsiTheme="minorHAnsi" w:cstheme="minorHAnsi"/>
          <w:sz w:val="28"/>
          <w:szCs w:val="28"/>
        </w:rPr>
        <w:t>Description</w:t>
      </w:r>
    </w:p>
    <w:p w14:paraId="7FD98F45" w14:textId="2B4CC815" w:rsidR="00FD6F0A" w:rsidRPr="00F67DDB" w:rsidRDefault="007E6A52" w:rsidP="007E6A52">
      <w:pPr>
        <w:pStyle w:val="MdParagraph"/>
        <w:rPr>
          <w:rFonts w:asciiTheme="minorHAnsi" w:hAnsiTheme="minorHAnsi" w:cstheme="minorHAnsi"/>
        </w:rPr>
      </w:pPr>
      <w:r w:rsidRPr="00F67DDB">
        <w:rPr>
          <w:rFonts w:asciiTheme="minorHAnsi" w:hAnsiTheme="minorHAnsi" w:cstheme="minorHAnsi"/>
        </w:rPr>
        <w:t>Le groseillier rouge est un arbrisseau fruitier rustique de 1 à 2 mètres, produisant des grappes de baies rouges vifs, juteuses et acidulées. On le retrouve souvent en sous-bois de forêts fraîches ou humides.</w:t>
      </w:r>
    </w:p>
    <w:p w14:paraId="585A39A2" w14:textId="77777777" w:rsidR="00FD6F0A" w:rsidRPr="00F67DDB" w:rsidRDefault="007E6A52">
      <w:pPr>
        <w:pStyle w:val="MdHeading2"/>
        <w:rPr>
          <w:rFonts w:asciiTheme="minorHAnsi" w:hAnsiTheme="minorHAnsi" w:cstheme="minorHAnsi"/>
          <w:sz w:val="28"/>
          <w:szCs w:val="28"/>
        </w:rPr>
      </w:pPr>
      <w:r w:rsidRPr="00F67DDB">
        <w:rPr>
          <w:rFonts w:asciiTheme="minorHAnsi" w:hAnsiTheme="minorHAnsi" w:cstheme="minorHAnsi"/>
          <w:sz w:val="28"/>
          <w:szCs w:val="28"/>
        </w:rPr>
        <w:t>Conditions de Culture</w:t>
      </w:r>
    </w:p>
    <w:p w14:paraId="1861E787" w14:textId="77777777" w:rsidR="00FD6F0A" w:rsidRPr="00F67DDB" w:rsidRDefault="007E6A52">
      <w:pPr>
        <w:pStyle w:val="MdListItem"/>
        <w:numPr>
          <w:ilvl w:val="0"/>
          <w:numId w:val="2"/>
        </w:numPr>
        <w:rPr>
          <w:rFonts w:asciiTheme="minorHAnsi" w:hAnsiTheme="minorHAnsi" w:cstheme="minorHAnsi"/>
        </w:rPr>
      </w:pPr>
      <w:r w:rsidRPr="00F67DDB">
        <w:rPr>
          <w:rStyle w:val="MdStrong"/>
          <w:rFonts w:asciiTheme="minorHAnsi" w:hAnsiTheme="minorHAnsi" w:cstheme="minorHAnsi"/>
        </w:rPr>
        <w:t>Exposition :</w:t>
      </w:r>
      <w:r w:rsidRPr="00F67DDB">
        <w:rPr>
          <w:rFonts w:asciiTheme="minorHAnsi" w:hAnsiTheme="minorHAnsi" w:cstheme="minorHAnsi"/>
        </w:rPr>
        <w:t xml:space="preserve"> Soleil ou mi-ombre. Préfère la mi-ombre dans les régions chaudes.</w:t>
      </w:r>
    </w:p>
    <w:p w14:paraId="7EFBDA31" w14:textId="77777777" w:rsidR="00FD6F0A" w:rsidRPr="00F67DDB" w:rsidRDefault="007E6A52">
      <w:pPr>
        <w:pStyle w:val="MdListItem"/>
        <w:numPr>
          <w:ilvl w:val="0"/>
          <w:numId w:val="2"/>
        </w:numPr>
        <w:rPr>
          <w:rFonts w:asciiTheme="minorHAnsi" w:hAnsiTheme="minorHAnsi" w:cstheme="minorHAnsi"/>
        </w:rPr>
      </w:pPr>
      <w:r w:rsidRPr="00F67DDB">
        <w:rPr>
          <w:rStyle w:val="MdStrong"/>
          <w:rFonts w:asciiTheme="minorHAnsi" w:hAnsiTheme="minorHAnsi" w:cstheme="minorHAnsi"/>
        </w:rPr>
        <w:t>Sol :</w:t>
      </w:r>
      <w:r w:rsidRPr="00F67DDB">
        <w:rPr>
          <w:rFonts w:asciiTheme="minorHAnsi" w:hAnsiTheme="minorHAnsi" w:cstheme="minorHAnsi"/>
        </w:rPr>
        <w:t xml:space="preserve"> Bien drainé, frais, légèrement acide à neutre, riche en azote. Éviter les sols trop secs.</w:t>
      </w:r>
    </w:p>
    <w:p w14:paraId="1EEE73D4" w14:textId="77777777" w:rsidR="00FD6F0A" w:rsidRPr="00F67DDB" w:rsidRDefault="007E6A52">
      <w:pPr>
        <w:pStyle w:val="MdListItem"/>
        <w:numPr>
          <w:ilvl w:val="0"/>
          <w:numId w:val="2"/>
        </w:numPr>
        <w:rPr>
          <w:rFonts w:asciiTheme="minorHAnsi" w:hAnsiTheme="minorHAnsi" w:cstheme="minorHAnsi"/>
        </w:rPr>
      </w:pPr>
      <w:r w:rsidRPr="00F67DDB">
        <w:rPr>
          <w:rStyle w:val="MdStrong"/>
          <w:rFonts w:asciiTheme="minorHAnsi" w:hAnsiTheme="minorHAnsi" w:cstheme="minorHAnsi"/>
        </w:rPr>
        <w:t>Arrosage :</w:t>
      </w:r>
      <w:r w:rsidRPr="00F67DDB">
        <w:rPr>
          <w:rFonts w:asciiTheme="minorHAnsi" w:hAnsiTheme="minorHAnsi" w:cstheme="minorHAnsi"/>
        </w:rPr>
        <w:t xml:space="preserve"> Régulier, surtout pendant la fructification et les périodes sèches.</w:t>
      </w:r>
    </w:p>
    <w:p w14:paraId="3CDE4064" w14:textId="77777777" w:rsidR="00FD6F0A" w:rsidRPr="00F67DDB" w:rsidRDefault="007E6A52">
      <w:pPr>
        <w:pStyle w:val="MdListItem"/>
        <w:numPr>
          <w:ilvl w:val="0"/>
          <w:numId w:val="2"/>
        </w:numPr>
        <w:rPr>
          <w:rFonts w:asciiTheme="minorHAnsi" w:hAnsiTheme="minorHAnsi" w:cstheme="minorHAnsi"/>
        </w:rPr>
      </w:pPr>
      <w:r w:rsidRPr="00F67DDB">
        <w:rPr>
          <w:rStyle w:val="MdStrong"/>
          <w:rFonts w:asciiTheme="minorHAnsi" w:hAnsiTheme="minorHAnsi" w:cstheme="minorHAnsi"/>
        </w:rPr>
        <w:t>Taille :</w:t>
      </w:r>
      <w:r w:rsidRPr="00F67DDB">
        <w:rPr>
          <w:rFonts w:asciiTheme="minorHAnsi" w:hAnsiTheme="minorHAnsi" w:cstheme="minorHAnsi"/>
        </w:rPr>
        <w:t xml:space="preserve"> En fin d'hiver, supprimer le bois mort et aérer l'arbuste. Les branches de 2 à 3 ans sont les plus productives.</w:t>
      </w:r>
    </w:p>
    <w:p w14:paraId="3583637E" w14:textId="0D11712F" w:rsidR="00FD6F0A" w:rsidRPr="00F67DDB" w:rsidRDefault="007E6A52" w:rsidP="007E6A52">
      <w:pPr>
        <w:pStyle w:val="MdListItem"/>
        <w:numPr>
          <w:ilvl w:val="0"/>
          <w:numId w:val="2"/>
        </w:numPr>
        <w:rPr>
          <w:rFonts w:asciiTheme="minorHAnsi" w:hAnsiTheme="minorHAnsi" w:cstheme="minorHAnsi"/>
        </w:rPr>
      </w:pPr>
      <w:r w:rsidRPr="00F67DDB">
        <w:rPr>
          <w:rStyle w:val="MdStrong"/>
          <w:rFonts w:asciiTheme="minorHAnsi" w:hAnsiTheme="minorHAnsi" w:cstheme="minorHAnsi"/>
        </w:rPr>
        <w:t>Rusticité :</w:t>
      </w:r>
      <w:r w:rsidRPr="00F67DDB">
        <w:rPr>
          <w:rFonts w:asciiTheme="minorHAnsi" w:hAnsiTheme="minorHAnsi" w:cstheme="minorHAnsi"/>
        </w:rPr>
        <w:t xml:space="preserve"> Très bonne, supporte des températures jusqu'à -20°C.</w:t>
      </w:r>
    </w:p>
    <w:p w14:paraId="0C8CAB7F" w14:textId="77777777" w:rsidR="00FD6F0A" w:rsidRPr="00F67DDB" w:rsidRDefault="007E6A52">
      <w:pPr>
        <w:pStyle w:val="MdHeading2"/>
        <w:rPr>
          <w:rFonts w:asciiTheme="minorHAnsi" w:hAnsiTheme="minorHAnsi" w:cstheme="minorHAnsi"/>
          <w:sz w:val="28"/>
          <w:szCs w:val="28"/>
        </w:rPr>
      </w:pPr>
      <w:r w:rsidRPr="00F67DDB">
        <w:rPr>
          <w:rFonts w:asciiTheme="minorHAnsi" w:hAnsiTheme="minorHAnsi" w:cstheme="minorHAnsi"/>
          <w:sz w:val="28"/>
          <w:szCs w:val="28"/>
        </w:rPr>
        <w:t>Utilisation et Intérêt</w:t>
      </w:r>
    </w:p>
    <w:p w14:paraId="782C6787" w14:textId="7FAAF55A" w:rsidR="00FD6F0A" w:rsidRPr="00F67DDB" w:rsidRDefault="007E6A52" w:rsidP="007E6A52">
      <w:pPr>
        <w:pStyle w:val="MdParagraph"/>
        <w:rPr>
          <w:rFonts w:asciiTheme="minorHAnsi" w:hAnsiTheme="minorHAnsi" w:cstheme="minorHAnsi"/>
        </w:rPr>
      </w:pPr>
      <w:r w:rsidRPr="00F67DDB">
        <w:rPr>
          <w:rFonts w:asciiTheme="minorHAnsi" w:hAnsiTheme="minorHAnsi" w:cstheme="minorHAnsi"/>
        </w:rPr>
        <w:t>Les groseilles rouges sont excellentes fraîches, en confitures, gelées, tartes ou jus. C'est un arbuste ornemental avec ses grappes colorées et son feuillage automnal. Il attire également les oiseaux et est mellifère pour les bourdons.</w:t>
      </w:r>
    </w:p>
    <w:p w14:paraId="348EA81D" w14:textId="35BE5FF1" w:rsidR="00FD6F0A" w:rsidRDefault="007E6A52" w:rsidP="0060273E">
      <w:pPr>
        <w:pStyle w:val="MdParagraph"/>
        <w:jc w:val="center"/>
      </w:pPr>
      <w:r>
        <w:rPr>
          <w:noProof/>
        </w:rPr>
        <w:drawing>
          <wp:inline distT="0" distB="0" distL="0" distR="0" wp14:anchorId="1E5AD472" wp14:editId="6D983175">
            <wp:extent cx="2383790" cy="38106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3810635"/>
                    </a:xfrm>
                    <a:prstGeom prst="rect">
                      <a:avLst/>
                    </a:prstGeom>
                    <a:noFill/>
                  </pic:spPr>
                </pic:pic>
              </a:graphicData>
            </a:graphic>
          </wp:inline>
        </w:drawing>
      </w:r>
    </w:p>
    <w:sectPr w:rsidR="00FD6F0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D23"/>
    <w:multiLevelType w:val="hybridMultilevel"/>
    <w:tmpl w:val="EB34DF0A"/>
    <w:lvl w:ilvl="0" w:tplc="1512A856">
      <w:start w:val="1"/>
      <w:numFmt w:val="bullet"/>
      <w:lvlText w:val="●"/>
      <w:lvlJc w:val="left"/>
      <w:pPr>
        <w:ind w:left="720" w:hanging="360"/>
      </w:pPr>
    </w:lvl>
    <w:lvl w:ilvl="1" w:tplc="652817A2">
      <w:start w:val="1"/>
      <w:numFmt w:val="bullet"/>
      <w:lvlText w:val="○"/>
      <w:lvlJc w:val="left"/>
      <w:pPr>
        <w:ind w:left="1440" w:hanging="360"/>
      </w:pPr>
    </w:lvl>
    <w:lvl w:ilvl="2" w:tplc="FC4A3328">
      <w:start w:val="1"/>
      <w:numFmt w:val="bullet"/>
      <w:lvlText w:val="■"/>
      <w:lvlJc w:val="left"/>
      <w:pPr>
        <w:ind w:left="2160" w:hanging="360"/>
      </w:pPr>
    </w:lvl>
    <w:lvl w:ilvl="3" w:tplc="D6E0D6F8">
      <w:start w:val="1"/>
      <w:numFmt w:val="bullet"/>
      <w:lvlText w:val="●"/>
      <w:lvlJc w:val="left"/>
      <w:pPr>
        <w:ind w:left="2880" w:hanging="360"/>
      </w:pPr>
    </w:lvl>
    <w:lvl w:ilvl="4" w:tplc="7CDA4D56">
      <w:start w:val="1"/>
      <w:numFmt w:val="bullet"/>
      <w:lvlText w:val="○"/>
      <w:lvlJc w:val="left"/>
      <w:pPr>
        <w:ind w:left="3600" w:hanging="360"/>
      </w:pPr>
    </w:lvl>
    <w:lvl w:ilvl="5" w:tplc="4F362D74">
      <w:start w:val="1"/>
      <w:numFmt w:val="bullet"/>
      <w:lvlText w:val="■"/>
      <w:lvlJc w:val="left"/>
      <w:pPr>
        <w:ind w:left="4320" w:hanging="360"/>
      </w:pPr>
    </w:lvl>
    <w:lvl w:ilvl="6" w:tplc="3E1C1B1C">
      <w:start w:val="1"/>
      <w:numFmt w:val="bullet"/>
      <w:lvlText w:val="●"/>
      <w:lvlJc w:val="left"/>
      <w:pPr>
        <w:ind w:left="5040" w:hanging="360"/>
      </w:pPr>
    </w:lvl>
    <w:lvl w:ilvl="7" w:tplc="7D2ED498">
      <w:start w:val="1"/>
      <w:numFmt w:val="bullet"/>
      <w:lvlText w:val="●"/>
      <w:lvlJc w:val="left"/>
      <w:pPr>
        <w:ind w:left="5760" w:hanging="360"/>
      </w:pPr>
    </w:lvl>
    <w:lvl w:ilvl="8" w:tplc="84D8DDEA">
      <w:start w:val="1"/>
      <w:numFmt w:val="bullet"/>
      <w:lvlText w:val="●"/>
      <w:lvlJc w:val="left"/>
      <w:pPr>
        <w:ind w:left="6480" w:hanging="360"/>
      </w:pPr>
    </w:lvl>
  </w:abstractNum>
  <w:abstractNum w:abstractNumId="1" w15:restartNumberingAfterBreak="0">
    <w:nsid w:val="361F01BB"/>
    <w:multiLevelType w:val="hybridMultilevel"/>
    <w:tmpl w:val="2F263D08"/>
    <w:lvl w:ilvl="0" w:tplc="CBECB884">
      <w:start w:val="1"/>
      <w:numFmt w:val="bullet"/>
      <w:lvlText w:val="•"/>
      <w:lvlJc w:val="left"/>
      <w:pPr>
        <w:ind w:left="720" w:hanging="360"/>
      </w:pPr>
    </w:lvl>
    <w:lvl w:ilvl="1" w:tplc="4AD4191A">
      <w:start w:val="1"/>
      <w:numFmt w:val="bullet"/>
      <w:lvlText w:val="◦"/>
      <w:lvlJc w:val="left"/>
      <w:pPr>
        <w:ind w:left="1440" w:hanging="360"/>
      </w:pPr>
    </w:lvl>
    <w:lvl w:ilvl="2" w:tplc="5B9E31F0">
      <w:start w:val="1"/>
      <w:numFmt w:val="bullet"/>
      <w:lvlText w:val="•"/>
      <w:lvlJc w:val="left"/>
      <w:pPr>
        <w:ind w:left="2160" w:hanging="360"/>
      </w:pPr>
    </w:lvl>
    <w:lvl w:ilvl="3" w:tplc="0F488158">
      <w:start w:val="1"/>
      <w:numFmt w:val="bullet"/>
      <w:lvlText w:val="◦"/>
      <w:lvlJc w:val="left"/>
      <w:pPr>
        <w:ind w:left="2880" w:hanging="360"/>
      </w:pPr>
    </w:lvl>
    <w:lvl w:ilvl="4" w:tplc="802CA5D2">
      <w:start w:val="1"/>
      <w:numFmt w:val="bullet"/>
      <w:lvlText w:val="•"/>
      <w:lvlJc w:val="left"/>
      <w:pPr>
        <w:ind w:left="3600" w:hanging="360"/>
      </w:pPr>
    </w:lvl>
    <w:lvl w:ilvl="5" w:tplc="1C6CB784">
      <w:start w:val="1"/>
      <w:numFmt w:val="bullet"/>
      <w:lvlText w:val="◦"/>
      <w:lvlJc w:val="left"/>
      <w:pPr>
        <w:ind w:left="4320" w:hanging="360"/>
      </w:pPr>
    </w:lvl>
    <w:lvl w:ilvl="6" w:tplc="F98AB218">
      <w:start w:val="1"/>
      <w:numFmt w:val="bullet"/>
      <w:lvlText w:val="•"/>
      <w:lvlJc w:val="left"/>
      <w:pPr>
        <w:ind w:left="5040" w:hanging="360"/>
      </w:pPr>
    </w:lvl>
    <w:lvl w:ilvl="7" w:tplc="E3D2B420">
      <w:numFmt w:val="decimal"/>
      <w:lvlText w:val=""/>
      <w:lvlJc w:val="left"/>
    </w:lvl>
    <w:lvl w:ilvl="8" w:tplc="BF7C90B6">
      <w:numFmt w:val="decimal"/>
      <w:lvlText w:val=""/>
      <w:lvlJc w:val="left"/>
    </w:lvl>
  </w:abstractNum>
  <w:abstractNum w:abstractNumId="2" w15:restartNumberingAfterBreak="0">
    <w:nsid w:val="7F2A3D7F"/>
    <w:multiLevelType w:val="multilevel"/>
    <w:tmpl w:val="22882A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0A"/>
    <w:rsid w:val="000D384D"/>
    <w:rsid w:val="0060273E"/>
    <w:rsid w:val="007E6A52"/>
    <w:rsid w:val="00F67DDB"/>
    <w:rsid w:val="00FD6F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2513"/>
  <w15:docId w15:val="{1693F082-C85A-4519-B72F-0ADEA12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color="0563C1"/>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827</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Mélissa Magain</cp:lastModifiedBy>
  <cp:revision>5</cp:revision>
  <dcterms:created xsi:type="dcterms:W3CDTF">2025-09-25T12:01:00Z</dcterms:created>
  <dcterms:modified xsi:type="dcterms:W3CDTF">2025-09-25T12:25:00Z</dcterms:modified>
</cp:coreProperties>
</file>